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C12" w:rsidRDefault="000B180F" w:rsidP="001F55C2">
      <w:r>
        <w:rPr>
          <w:noProof/>
          <w:lang w:eastAsia="pt-P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margin-left:-59.15pt;margin-top:-4.05pt;width:139pt;height:41.7pt;z-index:251661312" wrapcoords="-117 0 -117 21120 21600 21120 21600 0 -117 0">
            <v:imagedata r:id="rId6" o:title="image001" cropright="12265f"/>
          </v:shape>
        </w:pict>
      </w:r>
      <w:r>
        <w:rPr>
          <w:noProof/>
          <w:lang w:eastAsia="pt-PT"/>
        </w:rPr>
        <w:pict>
          <v:roundrect id="Rectângulo arredondado 8" o:spid="_x0000_s1026" style="position:absolute;margin-left:78.75pt;margin-top:-3.95pt;width:319.5pt;height:35.25pt;z-index:2516561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" fillcolor="#bfbfbf" strokecolor="#243f60" strokeweight="2pt">
            <v:textbox>
              <w:txbxContent>
                <w:p w:rsidR="00CC7C12" w:rsidRPr="001F55C2" w:rsidRDefault="00CC7C12" w:rsidP="001F55C2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1F55C2">
                    <w:rPr>
                      <w:b/>
                    </w:rPr>
                    <w:t xml:space="preserve">DEPARTAMENTO </w:t>
                  </w:r>
                  <w:r>
                    <w:rPr>
                      <w:b/>
                    </w:rPr>
                    <w:t xml:space="preserve">CIÊNCIAS </w:t>
                  </w:r>
                  <w:r w:rsidRPr="001F55C2">
                    <w:rPr>
                      <w:b/>
                    </w:rPr>
                    <w:t>SOCIAIS E HUMANAS</w:t>
                  </w:r>
                </w:p>
              </w:txbxContent>
            </v:textbox>
          </v:roundrect>
        </w:pict>
      </w:r>
    </w:p>
    <w:p w:rsidR="00F577BF" w:rsidRPr="00F577BF" w:rsidRDefault="00F577BF" w:rsidP="001F55C2"/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0"/>
        <w:gridCol w:w="3061"/>
        <w:gridCol w:w="1743"/>
        <w:gridCol w:w="1743"/>
        <w:gridCol w:w="1743"/>
        <w:gridCol w:w="1743"/>
        <w:gridCol w:w="183"/>
      </w:tblGrid>
      <w:tr w:rsidR="00CC7C12" w:rsidRPr="00C266CA" w:rsidTr="00646E9D">
        <w:trPr>
          <w:gridAfter w:val="1"/>
          <w:wAfter w:w="183" w:type="dxa"/>
        </w:trPr>
        <w:tc>
          <w:tcPr>
            <w:tcW w:w="376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CC7C12" w:rsidRPr="00C266CA" w:rsidRDefault="00CC7C12" w:rsidP="00C266CA">
            <w:pPr>
              <w:spacing w:after="0" w:line="240" w:lineRule="auto"/>
              <w:jc w:val="center"/>
              <w:rPr>
                <w:rFonts w:ascii="Bradley Hand ITC" w:hAnsi="Bradley Hand ITC" w:cs="Arabic Typesetting"/>
                <w:sz w:val="24"/>
              </w:rPr>
            </w:pPr>
            <w:r w:rsidRPr="00C266CA">
              <w:rPr>
                <w:rFonts w:ascii="Bradley Hand ITC" w:hAnsi="Bradley Hand ITC" w:cs="Arabic Typesetting"/>
                <w:sz w:val="20"/>
              </w:rPr>
              <w:t>Currículo de</w:t>
            </w:r>
            <w:r w:rsidRPr="00C266CA">
              <w:rPr>
                <w:rFonts w:ascii="Bradley Hand ITC" w:hAnsi="Bradley Hand ITC" w:cs="Arabic Typesetting"/>
                <w:b/>
                <w:sz w:val="20"/>
              </w:rPr>
              <w:t xml:space="preserve"> </w:t>
            </w:r>
            <w:r w:rsidRPr="00C266CA">
              <w:rPr>
                <w:rFonts w:ascii="Bradley Hand ITC" w:hAnsi="Bradley Hand ITC" w:cs="Arabic Typesetting"/>
                <w:b/>
                <w:sz w:val="24"/>
              </w:rPr>
              <w:t>História e Geografia de Portugal</w:t>
            </w:r>
            <w:r w:rsidRPr="00C266CA">
              <w:rPr>
                <w:rFonts w:ascii="Bradley Hand ITC" w:hAnsi="Bradley Hand ITC" w:cs="Arabic Typesetting"/>
                <w:sz w:val="24"/>
              </w:rPr>
              <w:t xml:space="preserve"> – </w:t>
            </w:r>
            <w:r w:rsidRPr="00C266CA">
              <w:rPr>
                <w:rFonts w:ascii="Bradley Hand ITC" w:hAnsi="Bradley Hand ITC" w:cs="Arabic Typesetting"/>
                <w:sz w:val="20"/>
              </w:rPr>
              <w:t xml:space="preserve">Ano </w:t>
            </w:r>
            <w:proofErr w:type="gramStart"/>
            <w:r w:rsidRPr="00C266CA">
              <w:rPr>
                <w:rFonts w:ascii="Bradley Hand ITC" w:hAnsi="Bradley Hand ITC" w:cs="Arabic Typesetting"/>
                <w:sz w:val="20"/>
              </w:rPr>
              <w:t xml:space="preserve">Letivo  </w:t>
            </w:r>
            <w:r w:rsidRPr="00C266CA">
              <w:rPr>
                <w:rFonts w:ascii="Bradley Hand ITC" w:hAnsi="Bradley Hand ITC" w:cs="Arabic Typesetting"/>
                <w:sz w:val="24"/>
              </w:rPr>
              <w:t>2014</w:t>
            </w:r>
            <w:proofErr w:type="gramEnd"/>
            <w:r w:rsidRPr="00C266CA">
              <w:rPr>
                <w:rFonts w:ascii="Bradley Hand ITC" w:hAnsi="Bradley Hand ITC" w:cs="Arabic Typesetting"/>
                <w:sz w:val="24"/>
              </w:rPr>
              <w:t>/2015</w:t>
            </w:r>
          </w:p>
        </w:tc>
        <w:tc>
          <w:tcPr>
            <w:tcW w:w="17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7C12" w:rsidRPr="00C266CA" w:rsidRDefault="000B180F" w:rsidP="00C266CA">
            <w:pPr>
              <w:spacing w:after="0" w:line="240" w:lineRule="auto"/>
              <w:jc w:val="center"/>
            </w:pPr>
            <w:r>
              <w:rPr>
                <w:noProof/>
                <w:lang w:eastAsia="pt-PT"/>
              </w:rPr>
              <w:pict>
                <v:shape id="Faixa Diagonal 9" o:spid="_x0000_s1028" style="position:absolute;left:0;text-align:left;margin-left:11.05pt;margin-top:16.85pt;width:57.75pt;height:3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33425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" path="m,23813l366713,,733425,,,47625,,23813xe" fillcolor="#4f81bd" strokecolor="#243f60" strokeweight="2pt">
                  <v:path arrowok="t" o:connecttype="custom" o:connectlocs="0,23813;366713,0;733425,0;0,47625;0,23813" o:connectangles="0,0,0,0,0"/>
                </v:shape>
              </w:pict>
            </w:r>
            <w:r w:rsidR="00CC7C12" w:rsidRPr="00C266CA">
              <w:t>1º Período</w:t>
            </w:r>
          </w:p>
          <w:p w:rsidR="00CC7C12" w:rsidRPr="00C266CA" w:rsidRDefault="00CC7C12" w:rsidP="00C266CA">
            <w:pPr>
              <w:spacing w:after="0" w:line="240" w:lineRule="auto"/>
            </w:pPr>
          </w:p>
        </w:tc>
        <w:tc>
          <w:tcPr>
            <w:tcW w:w="17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7C12" w:rsidRPr="00C266CA" w:rsidRDefault="000B180F" w:rsidP="00C266CA">
            <w:pPr>
              <w:spacing w:after="0" w:line="240" w:lineRule="auto"/>
              <w:jc w:val="center"/>
            </w:pPr>
            <w:r>
              <w:rPr>
                <w:noProof/>
                <w:lang w:eastAsia="pt-PT"/>
              </w:rPr>
              <w:pict>
                <v:shape id="Imagem 11" o:spid="_x0000_s1029" type="#_x0000_t75" style="position:absolute;left:0;text-align:left;margin-left:8.05pt;margin-top:16.05pt;width:60pt;height:5.75pt;z-index:-251658240;visibility:visible;mso-position-horizontal-relative:text;mso-position-vertical-relative:text" wrapcoords="8910 0 1890 2700 -270 5400 -270 18900 2700 18900 9720 18900 21600 8100 21600 0 8910 0">
                  <v:imagedata r:id="rId7" o:title=""/>
                  <w10:wrap type="tight"/>
                </v:shape>
              </w:pict>
            </w:r>
            <w:r w:rsidR="00CC7C12" w:rsidRPr="00C266CA">
              <w:t>2º Período</w:t>
            </w:r>
          </w:p>
        </w:tc>
        <w:tc>
          <w:tcPr>
            <w:tcW w:w="17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7C12" w:rsidRPr="00C266CA" w:rsidRDefault="000B180F" w:rsidP="00C266CA">
            <w:pPr>
              <w:spacing w:after="0" w:line="240" w:lineRule="auto"/>
              <w:jc w:val="center"/>
            </w:pPr>
            <w:r>
              <w:rPr>
                <w:noProof/>
                <w:lang w:eastAsia="pt-PT"/>
              </w:rPr>
              <w:pict>
                <v:shape id="Imagem 12" o:spid="_x0000_s1030" type="#_x0000_t75" style="position:absolute;left:0;text-align:left;margin-left:8.05pt;margin-top:15.3pt;width:60pt;height:5.75pt;z-index:-251657216;visibility:visible;mso-position-horizontal-relative:text;mso-position-vertical-relative:text" wrapcoords="8910 0 1890 2700 -270 5400 -270 18900 2700 18900 9720 18900 21600 8100 21600 0 8910 0">
                  <v:imagedata r:id="rId7" o:title=""/>
                  <w10:wrap type="tight"/>
                </v:shape>
              </w:pict>
            </w:r>
            <w:r w:rsidR="00CC7C12" w:rsidRPr="00C266CA">
              <w:t>3º Período</w:t>
            </w:r>
          </w:p>
        </w:tc>
        <w:tc>
          <w:tcPr>
            <w:tcW w:w="17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7C12" w:rsidRPr="00C266CA" w:rsidRDefault="000B180F" w:rsidP="00C266CA">
            <w:pPr>
              <w:spacing w:after="0" w:line="240" w:lineRule="auto"/>
              <w:jc w:val="center"/>
            </w:pPr>
            <w:r>
              <w:rPr>
                <w:noProof/>
                <w:lang w:eastAsia="pt-PT"/>
              </w:rPr>
              <w:pict>
                <v:shape id="Imagem 13" o:spid="_x0000_s1031" type="#_x0000_t75" style="position:absolute;left:0;text-align:left;margin-left:9.7pt;margin-top:14.4pt;width:60pt;height:5.75pt;z-index:-251656192;visibility:visible;mso-position-horizontal-relative:text;mso-position-vertical-relative:text" wrapcoords="8910 0 1890 2700 -270 5400 -270 18900 2700 18900 9720 18900 21600 8100 21600 0 8910 0">
                  <v:imagedata r:id="rId7" o:title=""/>
                  <w10:wrap type="tight"/>
                </v:shape>
              </w:pict>
            </w:r>
            <w:r w:rsidR="00CC7C12" w:rsidRPr="00C266CA">
              <w:t>Total de aulas</w:t>
            </w:r>
          </w:p>
        </w:tc>
      </w:tr>
      <w:tr w:rsidR="00CC7C12" w:rsidRPr="00C266CA" w:rsidTr="00646E9D">
        <w:trPr>
          <w:gridAfter w:val="1"/>
          <w:wAfter w:w="183" w:type="dxa"/>
        </w:trPr>
        <w:tc>
          <w:tcPr>
            <w:tcW w:w="376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7C12" w:rsidRPr="00C266CA" w:rsidRDefault="00CC7C12" w:rsidP="00C266CA">
            <w:pPr>
              <w:spacing w:after="0" w:line="240" w:lineRule="auto"/>
              <w:jc w:val="center"/>
              <w:rPr>
                <w:rFonts w:ascii="Bradley Hand ITC" w:hAnsi="Bradley Hand ITC" w:cs="Arabic Typesetting"/>
                <w:sz w:val="20"/>
              </w:rPr>
            </w:pPr>
            <w:r w:rsidRPr="00C266CA">
              <w:rPr>
                <w:rFonts w:ascii="Bradley Hand ITC" w:hAnsi="Bradley Hand ITC" w:cs="Arabic Typesetting"/>
                <w:sz w:val="20"/>
              </w:rPr>
              <w:t>5º Ano- Turma A</w:t>
            </w:r>
          </w:p>
        </w:tc>
        <w:tc>
          <w:tcPr>
            <w:tcW w:w="17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7C12" w:rsidRPr="00C266CA" w:rsidRDefault="000B180F" w:rsidP="00C266CA">
            <w:pPr>
              <w:spacing w:after="0" w:line="240" w:lineRule="auto"/>
              <w:jc w:val="center"/>
              <w:rPr>
                <w:noProof/>
                <w:lang w:eastAsia="pt-PT"/>
              </w:rPr>
            </w:pPr>
            <w:r>
              <w:rPr>
                <w:noProof/>
                <w:lang w:eastAsia="pt-PT"/>
              </w:rPr>
              <w:t>39</w:t>
            </w:r>
          </w:p>
        </w:tc>
        <w:tc>
          <w:tcPr>
            <w:tcW w:w="17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7C12" w:rsidRPr="00C266CA" w:rsidRDefault="000B180F" w:rsidP="00C266CA">
            <w:pPr>
              <w:spacing w:after="0" w:line="240" w:lineRule="auto"/>
              <w:jc w:val="center"/>
              <w:rPr>
                <w:noProof/>
                <w:lang w:eastAsia="pt-PT"/>
              </w:rPr>
            </w:pPr>
            <w:r>
              <w:rPr>
                <w:noProof/>
                <w:lang w:eastAsia="pt-PT"/>
              </w:rPr>
              <w:t>32</w:t>
            </w:r>
          </w:p>
        </w:tc>
        <w:tc>
          <w:tcPr>
            <w:tcW w:w="17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7C12" w:rsidRPr="00C266CA" w:rsidRDefault="000B180F" w:rsidP="00C266CA">
            <w:pPr>
              <w:spacing w:after="0" w:line="240" w:lineRule="auto"/>
              <w:jc w:val="center"/>
              <w:rPr>
                <w:noProof/>
                <w:lang w:eastAsia="pt-PT"/>
              </w:rPr>
            </w:pPr>
            <w:r>
              <w:rPr>
                <w:noProof/>
                <w:lang w:eastAsia="pt-PT"/>
              </w:rPr>
              <w:t>29</w:t>
            </w:r>
          </w:p>
        </w:tc>
        <w:tc>
          <w:tcPr>
            <w:tcW w:w="17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7C12" w:rsidRPr="00C266CA" w:rsidRDefault="000B180F" w:rsidP="00C266CA">
            <w:pPr>
              <w:spacing w:after="0" w:line="240" w:lineRule="auto"/>
              <w:jc w:val="center"/>
              <w:rPr>
                <w:noProof/>
                <w:lang w:eastAsia="pt-PT"/>
              </w:rPr>
            </w:pPr>
            <w:r>
              <w:rPr>
                <w:noProof/>
                <w:lang w:eastAsia="pt-PT"/>
              </w:rPr>
              <w:t>100</w:t>
            </w:r>
          </w:p>
        </w:tc>
      </w:tr>
      <w:tr w:rsidR="00CC7C12" w:rsidRPr="00C266CA" w:rsidTr="00646E9D">
        <w:trPr>
          <w:gridAfter w:val="1"/>
          <w:wAfter w:w="183" w:type="dxa"/>
        </w:trPr>
        <w:tc>
          <w:tcPr>
            <w:tcW w:w="376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7C12" w:rsidRPr="00C266CA" w:rsidRDefault="00CC7C12" w:rsidP="00C266CA">
            <w:pPr>
              <w:spacing w:after="0" w:line="240" w:lineRule="auto"/>
              <w:jc w:val="center"/>
              <w:rPr>
                <w:rFonts w:ascii="Bradley Hand ITC" w:hAnsi="Bradley Hand ITC" w:cs="Arabic Typesetting"/>
                <w:sz w:val="20"/>
              </w:rPr>
            </w:pPr>
            <w:r w:rsidRPr="00C266CA">
              <w:rPr>
                <w:rFonts w:ascii="Bradley Hand ITC" w:hAnsi="Bradley Hand ITC" w:cs="Arabic Typesetting"/>
                <w:sz w:val="20"/>
              </w:rPr>
              <w:t>5º Ano- Turma B</w:t>
            </w:r>
          </w:p>
        </w:tc>
        <w:tc>
          <w:tcPr>
            <w:tcW w:w="17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7C12" w:rsidRPr="00C266CA" w:rsidRDefault="000B180F" w:rsidP="00C266CA">
            <w:pPr>
              <w:spacing w:after="0" w:line="240" w:lineRule="auto"/>
              <w:jc w:val="center"/>
              <w:rPr>
                <w:noProof/>
                <w:lang w:eastAsia="pt-PT"/>
              </w:rPr>
            </w:pPr>
            <w:r>
              <w:rPr>
                <w:noProof/>
                <w:lang w:eastAsia="pt-PT"/>
              </w:rPr>
              <w:t>39</w:t>
            </w:r>
          </w:p>
        </w:tc>
        <w:tc>
          <w:tcPr>
            <w:tcW w:w="17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7C12" w:rsidRPr="00C266CA" w:rsidRDefault="000B180F" w:rsidP="00C266CA">
            <w:pPr>
              <w:spacing w:after="0" w:line="240" w:lineRule="auto"/>
              <w:jc w:val="center"/>
              <w:rPr>
                <w:noProof/>
                <w:lang w:eastAsia="pt-PT"/>
              </w:rPr>
            </w:pPr>
            <w:r>
              <w:rPr>
                <w:noProof/>
                <w:lang w:eastAsia="pt-PT"/>
              </w:rPr>
              <w:t>33</w:t>
            </w:r>
          </w:p>
        </w:tc>
        <w:tc>
          <w:tcPr>
            <w:tcW w:w="17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7C12" w:rsidRPr="00C266CA" w:rsidRDefault="000B180F" w:rsidP="00C266CA">
            <w:pPr>
              <w:spacing w:after="0" w:line="240" w:lineRule="auto"/>
              <w:jc w:val="center"/>
              <w:rPr>
                <w:noProof/>
                <w:lang w:eastAsia="pt-PT"/>
              </w:rPr>
            </w:pPr>
            <w:r>
              <w:rPr>
                <w:noProof/>
                <w:lang w:eastAsia="pt-PT"/>
              </w:rPr>
              <w:t>29</w:t>
            </w:r>
          </w:p>
        </w:tc>
        <w:tc>
          <w:tcPr>
            <w:tcW w:w="17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7C12" w:rsidRPr="00C266CA" w:rsidRDefault="000B180F" w:rsidP="00C266CA">
            <w:pPr>
              <w:spacing w:after="0" w:line="240" w:lineRule="auto"/>
              <w:jc w:val="center"/>
              <w:rPr>
                <w:noProof/>
                <w:lang w:eastAsia="pt-PT"/>
              </w:rPr>
            </w:pPr>
            <w:r>
              <w:rPr>
                <w:noProof/>
                <w:lang w:eastAsia="pt-PT"/>
              </w:rPr>
              <w:t>101</w:t>
            </w:r>
            <w:bookmarkStart w:id="0" w:name="_GoBack"/>
            <w:bookmarkEnd w:id="0"/>
          </w:p>
        </w:tc>
      </w:tr>
      <w:tr w:rsidR="00CC7C12" w:rsidRPr="00C266CA" w:rsidTr="00646E9D">
        <w:trPr>
          <w:gridAfter w:val="1"/>
          <w:wAfter w:w="183" w:type="dxa"/>
          <w:cantSplit/>
          <w:trHeight w:val="5243"/>
        </w:trPr>
        <w:tc>
          <w:tcPr>
            <w:tcW w:w="7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CC7C12" w:rsidRPr="00C266CA" w:rsidRDefault="00CC7C12" w:rsidP="00C266CA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C266CA">
              <w:rPr>
                <w:b/>
              </w:rPr>
              <w:t>1º Período</w:t>
            </w:r>
          </w:p>
        </w:tc>
        <w:tc>
          <w:tcPr>
            <w:tcW w:w="10033" w:type="dxa"/>
            <w:gridSpan w:val="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CC7C12" w:rsidRPr="00C266CA" w:rsidRDefault="00CC7C12" w:rsidP="00C266CA">
            <w:pPr>
              <w:spacing w:after="0" w:line="240" w:lineRule="auto"/>
              <w:rPr>
                <w:rFonts w:ascii="Bradley Hand ITC" w:hAnsi="Bradley Hand ITC" w:cs="Arabic Typesetting"/>
                <w:b/>
                <w:caps/>
                <w:sz w:val="24"/>
              </w:rPr>
            </w:pPr>
            <w:proofErr w:type="gramStart"/>
            <w:r w:rsidRPr="00C266CA">
              <w:rPr>
                <w:b/>
              </w:rPr>
              <w:t>Domínio  A</w:t>
            </w:r>
            <w:proofErr w:type="gramEnd"/>
            <w:r w:rsidRPr="00C266CA">
              <w:rPr>
                <w:b/>
              </w:rPr>
              <w:t xml:space="preserve"> – </w:t>
            </w:r>
            <w:r w:rsidRPr="00C266CA">
              <w:rPr>
                <w:rFonts w:ascii="Bradley Hand ITC" w:hAnsi="Bradley Hand ITC" w:cs="Arabic Typesetting"/>
                <w:b/>
              </w:rPr>
              <w:t xml:space="preserve">A PENÍNSULA IBÉRICA: </w:t>
            </w:r>
            <w:r w:rsidRPr="00C266CA">
              <w:rPr>
                <w:rFonts w:ascii="Bradley Hand ITC" w:hAnsi="Bradley Hand ITC" w:cs="Arabic Typesetting"/>
                <w:b/>
                <w:caps/>
              </w:rPr>
              <w:t>Localização e quadro natural</w:t>
            </w:r>
          </w:p>
          <w:p w:rsidR="00CC7C12" w:rsidRPr="00C266CA" w:rsidRDefault="00CC7C12" w:rsidP="00C266CA">
            <w:pPr>
              <w:spacing w:after="0" w:line="240" w:lineRule="auto"/>
              <w:rPr>
                <w:b/>
                <w:sz w:val="20"/>
              </w:rPr>
            </w:pPr>
            <w:r w:rsidRPr="00C266CA">
              <w:rPr>
                <w:b/>
                <w:sz w:val="20"/>
              </w:rPr>
              <w:t xml:space="preserve">               Subdomínio 1 – PENÍNSULA IBÉRICA - LOCALIZAÇÃO </w:t>
            </w:r>
          </w:p>
          <w:p w:rsidR="00CC7C12" w:rsidRPr="00C266CA" w:rsidRDefault="00CC7C12" w:rsidP="00C266CA">
            <w:pPr>
              <w:tabs>
                <w:tab w:val="left" w:pos="2100"/>
                <w:tab w:val="left" w:pos="2265"/>
              </w:tabs>
              <w:spacing w:after="0" w:line="240" w:lineRule="auto"/>
              <w:rPr>
                <w:sz w:val="20"/>
              </w:rPr>
            </w:pPr>
            <w:r w:rsidRPr="00C266CA">
              <w:rPr>
                <w:sz w:val="20"/>
              </w:rPr>
              <w:t xml:space="preserve">                                          1.1. A utilização de mapas em Geografia e História.</w:t>
            </w:r>
          </w:p>
          <w:p w:rsidR="00CC7C12" w:rsidRPr="00C266CA" w:rsidRDefault="00CC7C12" w:rsidP="00C266CA">
            <w:pPr>
              <w:spacing w:after="0" w:line="240" w:lineRule="auto"/>
              <w:rPr>
                <w:sz w:val="20"/>
              </w:rPr>
            </w:pPr>
            <w:r w:rsidRPr="00C266CA">
              <w:rPr>
                <w:sz w:val="20"/>
              </w:rPr>
              <w:t xml:space="preserve">                                          1.2. A localização de Portugal e da Península Ibérica na Europa e no Mundo.</w:t>
            </w:r>
          </w:p>
          <w:p w:rsidR="00CC7C12" w:rsidRPr="00C266CA" w:rsidRDefault="00CC7C12" w:rsidP="00C266CA">
            <w:pPr>
              <w:spacing w:after="0" w:line="240" w:lineRule="auto"/>
              <w:rPr>
                <w:b/>
                <w:sz w:val="10"/>
              </w:rPr>
            </w:pPr>
          </w:p>
          <w:p w:rsidR="00CC7C12" w:rsidRPr="00C266CA" w:rsidRDefault="00CC7C12" w:rsidP="00C266CA">
            <w:pPr>
              <w:tabs>
                <w:tab w:val="left" w:pos="795"/>
              </w:tabs>
              <w:spacing w:after="0" w:line="240" w:lineRule="auto"/>
              <w:rPr>
                <w:b/>
                <w:sz w:val="20"/>
              </w:rPr>
            </w:pPr>
            <w:r w:rsidRPr="00C266CA">
              <w:rPr>
                <w:b/>
              </w:rPr>
              <w:t xml:space="preserve">               </w:t>
            </w:r>
            <w:r w:rsidRPr="00C266CA">
              <w:rPr>
                <w:b/>
                <w:sz w:val="20"/>
              </w:rPr>
              <w:t>Subdomínio 2 – A PENÍNSULA IBÉRICA – QUADRO NATURAL</w:t>
            </w:r>
          </w:p>
          <w:p w:rsidR="00CC7C12" w:rsidRPr="00C266CA" w:rsidRDefault="00CC7C12" w:rsidP="00C266CA">
            <w:pPr>
              <w:spacing w:after="0" w:line="240" w:lineRule="auto"/>
              <w:rPr>
                <w:sz w:val="20"/>
              </w:rPr>
            </w:pPr>
            <w:r w:rsidRPr="00C266CA">
              <w:rPr>
                <w:b/>
                <w:sz w:val="20"/>
              </w:rPr>
              <w:t xml:space="preserve">                                          </w:t>
            </w:r>
            <w:r w:rsidRPr="00C266CA">
              <w:rPr>
                <w:sz w:val="20"/>
              </w:rPr>
              <w:t>2.1. Características naturais da Península Ibérica.</w:t>
            </w:r>
          </w:p>
          <w:p w:rsidR="00CC7C12" w:rsidRPr="00C266CA" w:rsidRDefault="00CC7C12" w:rsidP="00C266CA">
            <w:pPr>
              <w:spacing w:after="0" w:line="240" w:lineRule="auto"/>
              <w:rPr>
                <w:sz w:val="20"/>
              </w:rPr>
            </w:pPr>
            <w:r w:rsidRPr="00C266CA">
              <w:rPr>
                <w:sz w:val="20"/>
              </w:rPr>
              <w:t xml:space="preserve">                                          2.2. A diversidade natural dos arquipélagos dos Açores e da Madeira.</w:t>
            </w:r>
          </w:p>
          <w:p w:rsidR="00CC7C12" w:rsidRPr="00C266CA" w:rsidRDefault="00CC7C12" w:rsidP="00C266CA">
            <w:pPr>
              <w:spacing w:after="0" w:line="240" w:lineRule="auto"/>
              <w:rPr>
                <w:sz w:val="10"/>
              </w:rPr>
            </w:pPr>
          </w:p>
          <w:p w:rsidR="00CC7C12" w:rsidRPr="00C266CA" w:rsidRDefault="00CC7C12" w:rsidP="00C266CA">
            <w:pPr>
              <w:spacing w:after="0" w:line="240" w:lineRule="auto"/>
              <w:ind w:left="1169" w:hanging="1169"/>
              <w:rPr>
                <w:rFonts w:ascii="Bradley Hand ITC" w:hAnsi="Bradley Hand ITC" w:cs="Arabic Typesetting"/>
                <w:b/>
              </w:rPr>
            </w:pPr>
            <w:r w:rsidRPr="00C266CA">
              <w:rPr>
                <w:b/>
              </w:rPr>
              <w:t>Domínio B</w:t>
            </w:r>
            <w:r w:rsidRPr="00C266CA">
              <w:t xml:space="preserve"> – </w:t>
            </w:r>
            <w:r w:rsidRPr="00C266CA">
              <w:rPr>
                <w:rFonts w:ascii="Bradley Hand ITC" w:hAnsi="Bradley Hand ITC" w:cs="Arabic Typesetting"/>
                <w:b/>
              </w:rPr>
              <w:t>A PENÍNSULA IBÉRICA – DOS PRIMEIROS POVOS À FORMAÇÃO DE PORTUGAL (SÉC XIII)</w:t>
            </w:r>
          </w:p>
          <w:p w:rsidR="00CC7C12" w:rsidRPr="00C266CA" w:rsidRDefault="00CC7C12" w:rsidP="00C266CA">
            <w:pPr>
              <w:spacing w:after="0" w:line="240" w:lineRule="auto"/>
            </w:pPr>
            <w:r w:rsidRPr="00C266CA">
              <w:rPr>
                <w:sz w:val="20"/>
              </w:rPr>
              <w:t xml:space="preserve">                </w:t>
            </w:r>
            <w:r w:rsidRPr="00C266CA">
              <w:rPr>
                <w:b/>
                <w:sz w:val="20"/>
              </w:rPr>
              <w:t>Subdomínio 1 – AS PRIMEIRAS COMUNIDADES HUMANAS DA PENÍNSULA IBÉRICA</w:t>
            </w:r>
            <w:r w:rsidRPr="00C266CA">
              <w:rPr>
                <w:sz w:val="20"/>
              </w:rPr>
              <w:t xml:space="preserve">       </w:t>
            </w:r>
            <w:r w:rsidRPr="00C266CA">
              <w:t xml:space="preserve">                   </w:t>
            </w:r>
          </w:p>
          <w:p w:rsidR="00CC7C12" w:rsidRPr="00C266CA" w:rsidRDefault="00CC7C12" w:rsidP="00C266CA">
            <w:pPr>
              <w:pStyle w:val="PargrafodaLista"/>
              <w:numPr>
                <w:ilvl w:val="1"/>
                <w:numId w:val="1"/>
              </w:numPr>
              <w:spacing w:after="0" w:line="240" w:lineRule="auto"/>
              <w:ind w:left="2303" w:hanging="425"/>
              <w:rPr>
                <w:sz w:val="20"/>
              </w:rPr>
            </w:pPr>
            <w:r w:rsidRPr="00C266CA">
              <w:rPr>
                <w:sz w:val="20"/>
              </w:rPr>
              <w:t xml:space="preserve">As primeiras comunidades </w:t>
            </w:r>
            <w:proofErr w:type="spellStart"/>
            <w:r w:rsidRPr="00C266CA">
              <w:rPr>
                <w:sz w:val="20"/>
              </w:rPr>
              <w:t>recoletoras</w:t>
            </w:r>
            <w:proofErr w:type="spellEnd"/>
            <w:r w:rsidRPr="00C266CA">
              <w:rPr>
                <w:sz w:val="20"/>
              </w:rPr>
              <w:t>.</w:t>
            </w:r>
          </w:p>
          <w:p w:rsidR="00CC7C12" w:rsidRPr="00C266CA" w:rsidRDefault="00CC7C12" w:rsidP="00C266CA">
            <w:pPr>
              <w:pStyle w:val="PargrafodaLista"/>
              <w:numPr>
                <w:ilvl w:val="1"/>
                <w:numId w:val="1"/>
              </w:numPr>
              <w:spacing w:after="0" w:line="240" w:lineRule="auto"/>
              <w:ind w:left="2303" w:hanging="425"/>
              <w:rPr>
                <w:sz w:val="20"/>
              </w:rPr>
            </w:pPr>
            <w:r w:rsidRPr="00C266CA">
              <w:rPr>
                <w:sz w:val="20"/>
              </w:rPr>
              <w:t xml:space="preserve">As primeiras comunidades </w:t>
            </w:r>
            <w:proofErr w:type="spellStart"/>
            <w:r w:rsidRPr="00C266CA">
              <w:rPr>
                <w:sz w:val="20"/>
              </w:rPr>
              <w:t>agropastoris</w:t>
            </w:r>
            <w:proofErr w:type="spellEnd"/>
            <w:r w:rsidRPr="00C266CA">
              <w:rPr>
                <w:sz w:val="20"/>
              </w:rPr>
              <w:t>.</w:t>
            </w:r>
          </w:p>
          <w:p w:rsidR="00CC7C12" w:rsidRPr="00C266CA" w:rsidRDefault="00CC7C12" w:rsidP="00C266CA">
            <w:pPr>
              <w:pStyle w:val="PargrafodaLista"/>
              <w:numPr>
                <w:ilvl w:val="1"/>
                <w:numId w:val="1"/>
              </w:numPr>
              <w:spacing w:after="0" w:line="240" w:lineRule="auto"/>
              <w:ind w:left="2303" w:hanging="425"/>
              <w:rPr>
                <w:sz w:val="20"/>
              </w:rPr>
            </w:pPr>
            <w:r w:rsidRPr="00C266CA">
              <w:rPr>
                <w:sz w:val="20"/>
              </w:rPr>
              <w:t>Povos mediterrânicos que contactaram com a Península Ibérica.</w:t>
            </w:r>
          </w:p>
          <w:p w:rsidR="00CC7C12" w:rsidRPr="00C266CA" w:rsidRDefault="00CC7C12" w:rsidP="00C266CA">
            <w:pPr>
              <w:pStyle w:val="PargrafodaLista"/>
              <w:spacing w:after="0" w:line="240" w:lineRule="auto"/>
              <w:ind w:left="2445"/>
              <w:rPr>
                <w:sz w:val="10"/>
              </w:rPr>
            </w:pPr>
          </w:p>
          <w:p w:rsidR="00CC7C12" w:rsidRPr="00C266CA" w:rsidRDefault="00CC7C12" w:rsidP="00C266CA">
            <w:pPr>
              <w:tabs>
                <w:tab w:val="left" w:pos="873"/>
              </w:tabs>
              <w:spacing w:after="0" w:line="240" w:lineRule="auto"/>
              <w:rPr>
                <w:b/>
                <w:sz w:val="20"/>
              </w:rPr>
            </w:pPr>
            <w:r w:rsidRPr="00C266CA">
              <w:rPr>
                <w:sz w:val="20"/>
              </w:rPr>
              <w:t xml:space="preserve">             </w:t>
            </w:r>
            <w:r w:rsidRPr="00C266CA">
              <w:rPr>
                <w:b/>
                <w:sz w:val="20"/>
              </w:rPr>
              <w:t xml:space="preserve">   Subdomínio 2 – OS ROMANOS NA PENÍNSULA IBÉRICA</w:t>
            </w:r>
          </w:p>
          <w:p w:rsidR="00CC7C12" w:rsidRPr="00C266CA" w:rsidRDefault="00CC7C12" w:rsidP="00C266CA">
            <w:pPr>
              <w:tabs>
                <w:tab w:val="left" w:pos="873"/>
              </w:tabs>
              <w:spacing w:after="0" w:line="240" w:lineRule="auto"/>
              <w:rPr>
                <w:sz w:val="20"/>
              </w:rPr>
            </w:pPr>
            <w:r w:rsidRPr="00C266CA">
              <w:rPr>
                <w:b/>
                <w:sz w:val="20"/>
              </w:rPr>
              <w:t xml:space="preserve">                                          </w:t>
            </w:r>
            <w:r w:rsidRPr="00C266CA">
              <w:rPr>
                <w:sz w:val="20"/>
              </w:rPr>
              <w:t>2.1. A expansão de Roma</w:t>
            </w:r>
          </w:p>
          <w:p w:rsidR="00CC7C12" w:rsidRPr="00C266CA" w:rsidRDefault="00CC7C12" w:rsidP="00C266CA">
            <w:pPr>
              <w:tabs>
                <w:tab w:val="left" w:pos="873"/>
              </w:tabs>
              <w:spacing w:after="0" w:line="240" w:lineRule="auto"/>
              <w:rPr>
                <w:sz w:val="20"/>
              </w:rPr>
            </w:pPr>
            <w:r w:rsidRPr="00C266CA">
              <w:rPr>
                <w:sz w:val="20"/>
              </w:rPr>
              <w:t xml:space="preserve">                                          2.2. A conquista Romana e a resistência dos povos Ibéricos.</w:t>
            </w:r>
          </w:p>
          <w:p w:rsidR="00CC7C12" w:rsidRPr="00C266CA" w:rsidRDefault="00CC7C12" w:rsidP="00C266CA">
            <w:pPr>
              <w:tabs>
                <w:tab w:val="left" w:pos="2115"/>
              </w:tabs>
              <w:spacing w:after="0" w:line="240" w:lineRule="auto"/>
              <w:rPr>
                <w:sz w:val="20"/>
              </w:rPr>
            </w:pPr>
            <w:r w:rsidRPr="00C266CA">
              <w:rPr>
                <w:sz w:val="20"/>
              </w:rPr>
              <w:t xml:space="preserve">                                          2.3. A romanização da Península Ibérica.</w:t>
            </w:r>
          </w:p>
          <w:p w:rsidR="00CC7C12" w:rsidRPr="00C266CA" w:rsidRDefault="00CC7C12" w:rsidP="00C266CA">
            <w:pPr>
              <w:tabs>
                <w:tab w:val="left" w:pos="2115"/>
              </w:tabs>
              <w:spacing w:after="0" w:line="240" w:lineRule="auto"/>
              <w:rPr>
                <w:sz w:val="20"/>
              </w:rPr>
            </w:pPr>
            <w:r w:rsidRPr="00C266CA">
              <w:rPr>
                <w:sz w:val="20"/>
              </w:rPr>
              <w:t xml:space="preserve">                                          2.4. A Cristianização da Península Ibérica.</w:t>
            </w:r>
          </w:p>
          <w:p w:rsidR="00CC7C12" w:rsidRPr="00C266CA" w:rsidRDefault="00CC7C12" w:rsidP="00C266CA">
            <w:pPr>
              <w:tabs>
                <w:tab w:val="left" w:pos="2115"/>
              </w:tabs>
              <w:spacing w:after="0" w:line="240" w:lineRule="auto"/>
              <w:rPr>
                <w:sz w:val="20"/>
              </w:rPr>
            </w:pPr>
            <w:r w:rsidRPr="00C266CA">
              <w:rPr>
                <w:sz w:val="20"/>
              </w:rPr>
              <w:t xml:space="preserve">                                          2.5. O fim do Império Romano.</w:t>
            </w:r>
          </w:p>
          <w:p w:rsidR="00CC7C12" w:rsidRPr="00C266CA" w:rsidRDefault="00CC7C12" w:rsidP="00C266CA">
            <w:pPr>
              <w:tabs>
                <w:tab w:val="left" w:pos="855"/>
              </w:tabs>
              <w:spacing w:after="0" w:line="240" w:lineRule="auto"/>
              <w:rPr>
                <w:sz w:val="6"/>
              </w:rPr>
            </w:pPr>
            <w:r w:rsidRPr="00C266CA">
              <w:rPr>
                <w:b/>
              </w:rPr>
              <w:t xml:space="preserve">              </w:t>
            </w:r>
          </w:p>
        </w:tc>
      </w:tr>
      <w:tr w:rsidR="00CC7C12" w:rsidRPr="00C266CA" w:rsidTr="00646E9D">
        <w:trPr>
          <w:gridAfter w:val="1"/>
          <w:wAfter w:w="183" w:type="dxa"/>
          <w:cantSplit/>
          <w:trHeight w:val="4278"/>
        </w:trPr>
        <w:tc>
          <w:tcPr>
            <w:tcW w:w="700" w:type="dxa"/>
            <w:tcBorders>
              <w:top w:val="nil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CC7C12" w:rsidRPr="00C266CA" w:rsidRDefault="00CC7C12" w:rsidP="00C266CA">
            <w:pPr>
              <w:tabs>
                <w:tab w:val="left" w:pos="870"/>
              </w:tabs>
              <w:spacing w:after="0" w:line="240" w:lineRule="auto"/>
              <w:ind w:left="113" w:right="113"/>
              <w:jc w:val="center"/>
              <w:rPr>
                <w:b/>
              </w:rPr>
            </w:pPr>
            <w:r w:rsidRPr="00C266CA">
              <w:rPr>
                <w:b/>
              </w:rPr>
              <w:t>2º Período</w:t>
            </w:r>
          </w:p>
        </w:tc>
        <w:tc>
          <w:tcPr>
            <w:tcW w:w="10033" w:type="dxa"/>
            <w:gridSpan w:val="5"/>
            <w:vMerge w:val="restart"/>
            <w:tcBorders>
              <w:top w:val="nil"/>
              <w:left w:val="single" w:sz="18" w:space="0" w:color="auto"/>
              <w:right w:val="single" w:sz="18" w:space="0" w:color="auto"/>
            </w:tcBorders>
            <w:vAlign w:val="center"/>
          </w:tcPr>
          <w:p w:rsidR="00CC7C12" w:rsidRPr="00C266CA" w:rsidRDefault="00CC7C12" w:rsidP="00C266CA">
            <w:pPr>
              <w:tabs>
                <w:tab w:val="left" w:pos="855"/>
              </w:tabs>
              <w:spacing w:after="0" w:line="240" w:lineRule="auto"/>
              <w:rPr>
                <w:b/>
                <w:sz w:val="20"/>
              </w:rPr>
            </w:pPr>
            <w:r w:rsidRPr="00C266CA">
              <w:rPr>
                <w:b/>
                <w:sz w:val="20"/>
              </w:rPr>
              <w:t xml:space="preserve">                Subdomínio 3 - OS MUÇULMANOS NA PENÍNSULA IBÉRICA.</w:t>
            </w:r>
          </w:p>
          <w:p w:rsidR="00CC7C12" w:rsidRPr="00C266CA" w:rsidRDefault="00CC7C12" w:rsidP="00C266CA">
            <w:pPr>
              <w:spacing w:after="0" w:line="240" w:lineRule="auto"/>
              <w:rPr>
                <w:sz w:val="20"/>
              </w:rPr>
            </w:pPr>
            <w:r w:rsidRPr="00C266CA">
              <w:rPr>
                <w:sz w:val="20"/>
              </w:rPr>
              <w:t xml:space="preserve">                                          3.1 A religião islâmica</w:t>
            </w:r>
          </w:p>
          <w:p w:rsidR="00CC7C12" w:rsidRPr="00C266CA" w:rsidRDefault="00CC7C12" w:rsidP="00C266CA">
            <w:pPr>
              <w:spacing w:after="0" w:line="240" w:lineRule="auto"/>
              <w:rPr>
                <w:sz w:val="20"/>
              </w:rPr>
            </w:pPr>
            <w:r w:rsidRPr="00C266CA">
              <w:rPr>
                <w:sz w:val="20"/>
              </w:rPr>
              <w:t xml:space="preserve">                                          3.2. Ocupação muçulmana da Península Ibérica.</w:t>
            </w:r>
          </w:p>
          <w:p w:rsidR="00CC7C12" w:rsidRPr="00C266CA" w:rsidRDefault="00CC7C12" w:rsidP="00C266CA">
            <w:pPr>
              <w:spacing w:after="0" w:line="240" w:lineRule="auto"/>
              <w:rPr>
                <w:sz w:val="20"/>
              </w:rPr>
            </w:pPr>
            <w:r w:rsidRPr="00C266CA">
              <w:rPr>
                <w:sz w:val="20"/>
              </w:rPr>
              <w:t xml:space="preserve">                                          3.3. A herança Muçulmana.</w:t>
            </w:r>
          </w:p>
          <w:p w:rsidR="00CC7C12" w:rsidRPr="00C266CA" w:rsidRDefault="00CC7C12" w:rsidP="00C266CA">
            <w:pPr>
              <w:spacing w:after="0" w:line="240" w:lineRule="auto"/>
              <w:rPr>
                <w:b/>
                <w:sz w:val="10"/>
              </w:rPr>
            </w:pPr>
            <w:r w:rsidRPr="00C266CA">
              <w:rPr>
                <w:b/>
                <w:sz w:val="20"/>
              </w:rPr>
              <w:t xml:space="preserve">    </w:t>
            </w:r>
          </w:p>
          <w:p w:rsidR="00CC7C12" w:rsidRPr="00C266CA" w:rsidRDefault="00CC7C12" w:rsidP="00C266CA">
            <w:pPr>
              <w:tabs>
                <w:tab w:val="left" w:pos="701"/>
              </w:tabs>
              <w:spacing w:after="0" w:line="240" w:lineRule="auto"/>
              <w:rPr>
                <w:b/>
                <w:sz w:val="20"/>
              </w:rPr>
            </w:pPr>
            <w:r w:rsidRPr="00C266CA">
              <w:rPr>
                <w:b/>
                <w:sz w:val="20"/>
              </w:rPr>
              <w:t xml:space="preserve">                Subdomínio 4 – A FORMAÇÃO DO REINO DE PORTUGAL.</w:t>
            </w:r>
          </w:p>
          <w:p w:rsidR="00CC7C12" w:rsidRPr="00C266CA" w:rsidRDefault="00CC7C12" w:rsidP="00C266CA">
            <w:pPr>
              <w:spacing w:after="0" w:line="240" w:lineRule="auto"/>
              <w:rPr>
                <w:sz w:val="20"/>
              </w:rPr>
            </w:pPr>
            <w:r w:rsidRPr="00C266CA">
              <w:rPr>
                <w:sz w:val="20"/>
              </w:rPr>
              <w:t xml:space="preserve">                                          4.1 A reconquista Cristã peninsular.</w:t>
            </w:r>
          </w:p>
          <w:p w:rsidR="00CC7C12" w:rsidRPr="00C266CA" w:rsidRDefault="00CC7C12" w:rsidP="00C266CA">
            <w:pPr>
              <w:spacing w:after="0" w:line="240" w:lineRule="auto"/>
              <w:rPr>
                <w:sz w:val="20"/>
              </w:rPr>
            </w:pPr>
            <w:r w:rsidRPr="00C266CA">
              <w:rPr>
                <w:sz w:val="20"/>
              </w:rPr>
              <w:t xml:space="preserve">                                          4.2 O Condado Portucalense</w:t>
            </w:r>
          </w:p>
          <w:p w:rsidR="00CC7C12" w:rsidRPr="00C266CA" w:rsidRDefault="00CC7C12" w:rsidP="00C266CA">
            <w:pPr>
              <w:spacing w:after="0" w:line="240" w:lineRule="auto"/>
              <w:rPr>
                <w:sz w:val="20"/>
              </w:rPr>
            </w:pPr>
            <w:r w:rsidRPr="00C266CA">
              <w:rPr>
                <w:sz w:val="20"/>
              </w:rPr>
              <w:t xml:space="preserve">                                          4.3. Do Condado Portucalense ao Reino de Portugal.</w:t>
            </w:r>
          </w:p>
          <w:p w:rsidR="00CC7C12" w:rsidRPr="00C266CA" w:rsidRDefault="00CC7C12" w:rsidP="00C266CA">
            <w:pPr>
              <w:tabs>
                <w:tab w:val="left" w:pos="870"/>
              </w:tabs>
              <w:spacing w:after="0" w:line="240" w:lineRule="auto"/>
              <w:rPr>
                <w:b/>
                <w:sz w:val="10"/>
              </w:rPr>
            </w:pPr>
          </w:p>
          <w:p w:rsidR="00CC7C12" w:rsidRPr="00C266CA" w:rsidRDefault="00CC7C12" w:rsidP="00C266CA">
            <w:pPr>
              <w:tabs>
                <w:tab w:val="left" w:pos="870"/>
              </w:tabs>
              <w:spacing w:after="0" w:line="240" w:lineRule="auto"/>
              <w:rPr>
                <w:rFonts w:ascii="Bradley Hand ITC" w:hAnsi="Bradley Hand ITC" w:cs="Arabic Typesetting"/>
                <w:b/>
              </w:rPr>
            </w:pPr>
            <w:proofErr w:type="gramStart"/>
            <w:r w:rsidRPr="00C266CA">
              <w:rPr>
                <w:b/>
              </w:rPr>
              <w:t>Domínio  C</w:t>
            </w:r>
            <w:proofErr w:type="gramEnd"/>
            <w:r w:rsidRPr="00C266CA">
              <w:t xml:space="preserve"> – </w:t>
            </w:r>
            <w:r w:rsidRPr="00C266CA">
              <w:rPr>
                <w:rFonts w:ascii="Bradley Hand ITC" w:hAnsi="Bradley Hand ITC" w:cs="Arabic Typesetting"/>
                <w:b/>
              </w:rPr>
              <w:t>PORTUGAL DO SÉCULO XIII AO SÉCULO XVII</w:t>
            </w:r>
          </w:p>
          <w:p w:rsidR="00CC7C12" w:rsidRPr="00C266CA" w:rsidRDefault="00CC7C12" w:rsidP="00C266CA">
            <w:pPr>
              <w:spacing w:after="0" w:line="240" w:lineRule="auto"/>
              <w:rPr>
                <w:sz w:val="10"/>
              </w:rPr>
            </w:pPr>
            <w:r w:rsidRPr="00C266CA">
              <w:t xml:space="preserve"> </w:t>
            </w:r>
          </w:p>
          <w:p w:rsidR="00CC7C12" w:rsidRPr="00C266CA" w:rsidRDefault="00CC7C12" w:rsidP="00C266CA">
            <w:pPr>
              <w:tabs>
                <w:tab w:val="left" w:pos="701"/>
              </w:tabs>
              <w:spacing w:after="0" w:line="240" w:lineRule="auto"/>
              <w:rPr>
                <w:b/>
                <w:sz w:val="20"/>
              </w:rPr>
            </w:pPr>
            <w:r w:rsidRPr="00C266CA">
              <w:rPr>
                <w:sz w:val="20"/>
              </w:rPr>
              <w:t xml:space="preserve">                </w:t>
            </w:r>
            <w:r w:rsidRPr="00C266CA">
              <w:rPr>
                <w:b/>
                <w:sz w:val="20"/>
              </w:rPr>
              <w:t>Subdomínio 1</w:t>
            </w:r>
            <w:r>
              <w:rPr>
                <w:b/>
                <w:sz w:val="20"/>
              </w:rPr>
              <w:t xml:space="preserve"> – PORTUGAL NOS SÉCULOS XIII E X</w:t>
            </w:r>
            <w:r w:rsidRPr="00C266CA">
              <w:rPr>
                <w:b/>
                <w:sz w:val="20"/>
              </w:rPr>
              <w:t>IV</w:t>
            </w:r>
          </w:p>
          <w:p w:rsidR="00CC7C12" w:rsidRPr="00C266CA" w:rsidRDefault="00CC7C12" w:rsidP="00C266CA">
            <w:pPr>
              <w:pStyle w:val="PargrafodaLista"/>
              <w:numPr>
                <w:ilvl w:val="1"/>
                <w:numId w:val="2"/>
              </w:numPr>
              <w:tabs>
                <w:tab w:val="left" w:pos="1995"/>
              </w:tabs>
              <w:spacing w:after="0" w:line="240" w:lineRule="auto"/>
              <w:rPr>
                <w:sz w:val="20"/>
              </w:rPr>
            </w:pPr>
            <w:r w:rsidRPr="00C266CA">
              <w:rPr>
                <w:sz w:val="20"/>
              </w:rPr>
              <w:t>As principais atividades económicas nos séculos XIII e XIV.</w:t>
            </w:r>
          </w:p>
          <w:p w:rsidR="00CC7C12" w:rsidRPr="00C266CA" w:rsidRDefault="00CC7C12" w:rsidP="00C266CA">
            <w:pPr>
              <w:pStyle w:val="PargrafodaLista"/>
              <w:numPr>
                <w:ilvl w:val="1"/>
                <w:numId w:val="2"/>
              </w:numPr>
              <w:tabs>
                <w:tab w:val="left" w:pos="1995"/>
              </w:tabs>
              <w:spacing w:after="0" w:line="240" w:lineRule="auto"/>
              <w:rPr>
                <w:sz w:val="20"/>
              </w:rPr>
            </w:pPr>
            <w:r w:rsidRPr="00C266CA">
              <w:rPr>
                <w:sz w:val="20"/>
              </w:rPr>
              <w:t>Aspetos da sociedade portuguesa nos séculos XIII e XIV.</w:t>
            </w:r>
          </w:p>
          <w:p w:rsidR="00CC7C12" w:rsidRPr="00C266CA" w:rsidRDefault="00CC7C12" w:rsidP="00C266CA">
            <w:pPr>
              <w:pStyle w:val="PargrafodaLista"/>
              <w:numPr>
                <w:ilvl w:val="1"/>
                <w:numId w:val="2"/>
              </w:numPr>
              <w:tabs>
                <w:tab w:val="left" w:pos="1995"/>
              </w:tabs>
              <w:spacing w:after="0" w:line="240" w:lineRule="auto"/>
              <w:rPr>
                <w:sz w:val="20"/>
              </w:rPr>
            </w:pPr>
            <w:r w:rsidRPr="00C266CA">
              <w:rPr>
                <w:sz w:val="20"/>
              </w:rPr>
              <w:t>Aspetos da cultura portuguesa nos séculos XIII e XIV.</w:t>
            </w:r>
          </w:p>
          <w:p w:rsidR="00CC7C12" w:rsidRPr="00C266CA" w:rsidRDefault="00CC7C12" w:rsidP="00C266CA">
            <w:pPr>
              <w:pStyle w:val="PargrafodaLista"/>
              <w:numPr>
                <w:ilvl w:val="1"/>
                <w:numId w:val="2"/>
              </w:numPr>
              <w:tabs>
                <w:tab w:val="left" w:pos="1995"/>
              </w:tabs>
              <w:spacing w:after="0" w:line="240" w:lineRule="auto"/>
              <w:rPr>
                <w:sz w:val="20"/>
              </w:rPr>
            </w:pPr>
            <w:r w:rsidRPr="00C266CA">
              <w:rPr>
                <w:sz w:val="20"/>
              </w:rPr>
              <w:t>O século XIV europeu.</w:t>
            </w:r>
          </w:p>
          <w:p w:rsidR="00CC7C12" w:rsidRPr="00C266CA" w:rsidRDefault="00CC7C12" w:rsidP="00C266CA">
            <w:pPr>
              <w:pStyle w:val="PargrafodaLista"/>
              <w:numPr>
                <w:ilvl w:val="1"/>
                <w:numId w:val="2"/>
              </w:numPr>
              <w:tabs>
                <w:tab w:val="left" w:pos="1995"/>
              </w:tabs>
              <w:spacing w:after="0" w:line="240" w:lineRule="auto"/>
              <w:rPr>
                <w:sz w:val="20"/>
              </w:rPr>
            </w:pPr>
            <w:r w:rsidRPr="00C266CA">
              <w:rPr>
                <w:sz w:val="20"/>
              </w:rPr>
              <w:t>Causas e consequências do problema sucessório português de 1383-1385.</w:t>
            </w:r>
          </w:p>
          <w:p w:rsidR="00CC7C12" w:rsidRPr="00C266CA" w:rsidRDefault="00CC7C12" w:rsidP="00C266CA">
            <w:pPr>
              <w:pStyle w:val="PargrafodaLista"/>
              <w:numPr>
                <w:ilvl w:val="1"/>
                <w:numId w:val="2"/>
              </w:numPr>
              <w:tabs>
                <w:tab w:val="left" w:pos="1995"/>
              </w:tabs>
              <w:spacing w:after="0" w:line="240" w:lineRule="auto"/>
              <w:rPr>
                <w:sz w:val="20"/>
              </w:rPr>
            </w:pPr>
            <w:r w:rsidRPr="00C266CA">
              <w:rPr>
                <w:sz w:val="20"/>
              </w:rPr>
              <w:t>A consolidação da independência portuguesa.</w:t>
            </w:r>
          </w:p>
          <w:p w:rsidR="00CC7C12" w:rsidRPr="00C266CA" w:rsidRDefault="00CC7C12" w:rsidP="00C266CA">
            <w:pPr>
              <w:spacing w:after="0" w:line="240" w:lineRule="auto"/>
              <w:rPr>
                <w:sz w:val="10"/>
              </w:rPr>
            </w:pPr>
          </w:p>
          <w:p w:rsidR="00CC7C12" w:rsidRPr="00C266CA" w:rsidRDefault="00CC7C12" w:rsidP="00C266CA">
            <w:pPr>
              <w:tabs>
                <w:tab w:val="left" w:pos="686"/>
              </w:tabs>
              <w:spacing w:after="0" w:line="240" w:lineRule="auto"/>
              <w:rPr>
                <w:b/>
                <w:sz w:val="20"/>
              </w:rPr>
            </w:pPr>
            <w:r w:rsidRPr="00C266CA">
              <w:rPr>
                <w:b/>
                <w:sz w:val="20"/>
              </w:rPr>
              <w:t xml:space="preserve">         </w:t>
            </w:r>
            <w:r w:rsidRPr="00C266CA">
              <w:rPr>
                <w:b/>
              </w:rPr>
              <w:t xml:space="preserve">   </w:t>
            </w:r>
            <w:r w:rsidRPr="00C266CA">
              <w:rPr>
                <w:b/>
                <w:sz w:val="20"/>
              </w:rPr>
              <w:t xml:space="preserve"> </w:t>
            </w:r>
            <w:r w:rsidRPr="00C266CA">
              <w:rPr>
                <w:b/>
              </w:rPr>
              <w:t xml:space="preserve"> </w:t>
            </w:r>
            <w:r w:rsidRPr="00C266CA">
              <w:rPr>
                <w:b/>
                <w:sz w:val="20"/>
              </w:rPr>
              <w:t xml:space="preserve"> Subdomínio 2</w:t>
            </w:r>
            <w:r w:rsidRPr="00C266CA">
              <w:rPr>
                <w:sz w:val="20"/>
              </w:rPr>
              <w:t xml:space="preserve"> – </w:t>
            </w:r>
            <w:r w:rsidRPr="00C266CA">
              <w:rPr>
                <w:b/>
                <w:sz w:val="20"/>
              </w:rPr>
              <w:t>PORTUGAL NOS SÉCULOS XV E XVI</w:t>
            </w:r>
          </w:p>
          <w:p w:rsidR="00CC7C12" w:rsidRPr="00C266CA" w:rsidRDefault="00CC7C12" w:rsidP="00C266CA">
            <w:pPr>
              <w:tabs>
                <w:tab w:val="left" w:pos="743"/>
              </w:tabs>
              <w:spacing w:after="0" w:line="240" w:lineRule="auto"/>
              <w:rPr>
                <w:sz w:val="20"/>
              </w:rPr>
            </w:pPr>
            <w:r w:rsidRPr="00C266CA">
              <w:rPr>
                <w:sz w:val="20"/>
              </w:rPr>
              <w:t xml:space="preserve">                                        2.1 Portugal, pioneiro na expansão europeia.</w:t>
            </w:r>
          </w:p>
          <w:p w:rsidR="00CC7C12" w:rsidRPr="00C266CA" w:rsidRDefault="00CC7C12" w:rsidP="00C266CA">
            <w:pPr>
              <w:tabs>
                <w:tab w:val="left" w:pos="743"/>
              </w:tabs>
              <w:spacing w:after="0" w:line="240" w:lineRule="auto"/>
              <w:rPr>
                <w:sz w:val="20"/>
              </w:rPr>
            </w:pPr>
            <w:r w:rsidRPr="00C266CA">
              <w:rPr>
                <w:sz w:val="20"/>
              </w:rPr>
              <w:t xml:space="preserve">                                        2.2 Rumos da expansão portuguesa no século XV.</w:t>
            </w:r>
          </w:p>
          <w:p w:rsidR="00CC7C12" w:rsidRPr="00C266CA" w:rsidRDefault="00CC7C12" w:rsidP="00C266CA">
            <w:pPr>
              <w:tabs>
                <w:tab w:val="left" w:pos="743"/>
              </w:tabs>
              <w:spacing w:after="0" w:line="240" w:lineRule="auto"/>
              <w:rPr>
                <w:sz w:val="20"/>
              </w:rPr>
            </w:pPr>
            <w:r w:rsidRPr="00C266CA">
              <w:rPr>
                <w:sz w:val="20"/>
              </w:rPr>
              <w:t xml:space="preserve">                                        2.3 As grandes viagens transatlânticas dos povos peninsulares.</w:t>
            </w:r>
          </w:p>
          <w:p w:rsidR="00CC7C12" w:rsidRPr="00C266CA" w:rsidRDefault="00CC7C12" w:rsidP="00C266CA">
            <w:pPr>
              <w:spacing w:after="0" w:line="240" w:lineRule="auto"/>
              <w:rPr>
                <w:sz w:val="20"/>
              </w:rPr>
            </w:pPr>
            <w:r w:rsidRPr="00C266CA">
              <w:rPr>
                <w:sz w:val="20"/>
              </w:rPr>
              <w:t xml:space="preserve">                                        2.4 O Império Português nos séculos XVI.</w:t>
            </w:r>
          </w:p>
          <w:p w:rsidR="00CC7C12" w:rsidRPr="00C266CA" w:rsidRDefault="00CC7C12" w:rsidP="00C266CA">
            <w:pPr>
              <w:spacing w:after="0" w:line="240" w:lineRule="auto"/>
              <w:rPr>
                <w:sz w:val="20"/>
              </w:rPr>
            </w:pPr>
            <w:r w:rsidRPr="00C266CA">
              <w:rPr>
                <w:sz w:val="20"/>
              </w:rPr>
              <w:t xml:space="preserve">                            </w:t>
            </w:r>
            <w:r>
              <w:rPr>
                <w:sz w:val="20"/>
              </w:rPr>
              <w:t xml:space="preserve">            2.5. Os efeitos da e</w:t>
            </w:r>
            <w:r w:rsidRPr="00C266CA">
              <w:rPr>
                <w:sz w:val="20"/>
              </w:rPr>
              <w:t>xpansão marítima.</w:t>
            </w:r>
          </w:p>
          <w:p w:rsidR="00CC7C12" w:rsidRPr="00C266CA" w:rsidRDefault="00CC7C12" w:rsidP="00C266CA">
            <w:pPr>
              <w:spacing w:after="0" w:line="240" w:lineRule="auto"/>
              <w:rPr>
                <w:sz w:val="20"/>
              </w:rPr>
            </w:pPr>
            <w:r w:rsidRPr="00C266CA">
              <w:t xml:space="preserve">                                    </w:t>
            </w:r>
            <w:r w:rsidRPr="00C266CA">
              <w:rPr>
                <w:sz w:val="20"/>
              </w:rPr>
              <w:t xml:space="preserve">2.6. Influência da expansão marítima na ciência, na literatura e na arte </w:t>
            </w:r>
            <w:proofErr w:type="gramStart"/>
            <w:r w:rsidRPr="00C266CA">
              <w:rPr>
                <w:sz w:val="20"/>
              </w:rPr>
              <w:t>portuguesas..</w:t>
            </w:r>
            <w:proofErr w:type="gramEnd"/>
          </w:p>
          <w:p w:rsidR="00CC7C12" w:rsidRPr="00C266CA" w:rsidRDefault="00CC7C12" w:rsidP="00C266CA">
            <w:pPr>
              <w:tabs>
                <w:tab w:val="left" w:pos="743"/>
              </w:tabs>
              <w:spacing w:after="0" w:line="240" w:lineRule="auto"/>
              <w:rPr>
                <w:sz w:val="10"/>
              </w:rPr>
            </w:pPr>
          </w:p>
          <w:p w:rsidR="00CC7C12" w:rsidRPr="00C266CA" w:rsidRDefault="00CC7C12" w:rsidP="00C266CA">
            <w:pPr>
              <w:tabs>
                <w:tab w:val="left" w:pos="743"/>
              </w:tabs>
              <w:spacing w:after="0" w:line="240" w:lineRule="auto"/>
              <w:rPr>
                <w:sz w:val="20"/>
              </w:rPr>
            </w:pPr>
            <w:r w:rsidRPr="00C266CA">
              <w:rPr>
                <w:b/>
                <w:sz w:val="20"/>
              </w:rPr>
              <w:t xml:space="preserve">         </w:t>
            </w:r>
            <w:r w:rsidRPr="00C266CA">
              <w:rPr>
                <w:b/>
                <w:sz w:val="24"/>
              </w:rPr>
              <w:t xml:space="preserve">     </w:t>
            </w:r>
            <w:r w:rsidRPr="00C266CA">
              <w:rPr>
                <w:b/>
                <w:sz w:val="20"/>
              </w:rPr>
              <w:t xml:space="preserve"> Subdomínio 3 – PORTUGAL: DA UNIÃO IBÉRICA À RESTAURAÇÃO DA INDEPENDÊNCIA. </w:t>
            </w:r>
          </w:p>
          <w:p w:rsidR="00CC7C12" w:rsidRPr="00C266CA" w:rsidRDefault="00CC7C12" w:rsidP="00C266CA">
            <w:pPr>
              <w:spacing w:after="0" w:line="240" w:lineRule="auto"/>
              <w:rPr>
                <w:sz w:val="20"/>
              </w:rPr>
            </w:pPr>
            <w:r w:rsidRPr="00C266CA">
              <w:rPr>
                <w:sz w:val="20"/>
              </w:rPr>
              <w:t xml:space="preserve">                                         3.1. Fatores que levaram à perda da independência portuguesa em 1580.</w:t>
            </w:r>
          </w:p>
          <w:p w:rsidR="00CC7C12" w:rsidRPr="00C266CA" w:rsidRDefault="00CC7C12" w:rsidP="00C266CA">
            <w:pPr>
              <w:spacing w:after="0" w:line="240" w:lineRule="auto"/>
              <w:rPr>
                <w:sz w:val="20"/>
              </w:rPr>
            </w:pPr>
            <w:r w:rsidRPr="00C266CA">
              <w:rPr>
                <w:sz w:val="20"/>
              </w:rPr>
              <w:t xml:space="preserve">                        </w:t>
            </w:r>
            <w:r>
              <w:rPr>
                <w:sz w:val="20"/>
              </w:rPr>
              <w:t xml:space="preserve">                 3.2 O domínio f</w:t>
            </w:r>
            <w:r w:rsidRPr="00C266CA">
              <w:rPr>
                <w:sz w:val="20"/>
              </w:rPr>
              <w:t>ilipino em Portugal (1580-1640).</w:t>
            </w:r>
          </w:p>
          <w:p w:rsidR="00CC7C12" w:rsidRPr="00C266CA" w:rsidRDefault="00CC7C12" w:rsidP="00C266CA">
            <w:pPr>
              <w:spacing w:after="0" w:line="240" w:lineRule="auto"/>
              <w:rPr>
                <w:sz w:val="20"/>
              </w:rPr>
            </w:pPr>
            <w:r w:rsidRPr="00C266CA">
              <w:rPr>
                <w:sz w:val="20"/>
              </w:rPr>
              <w:t xml:space="preserve">                                         3.3 A restauração da independência em 1640 e os ef</w:t>
            </w:r>
            <w:r>
              <w:rPr>
                <w:sz w:val="20"/>
              </w:rPr>
              <w:t>eitos da g</w:t>
            </w:r>
            <w:r w:rsidRPr="00C266CA">
              <w:rPr>
                <w:sz w:val="20"/>
              </w:rPr>
              <w:t>uerra da Restauração.</w:t>
            </w:r>
          </w:p>
        </w:tc>
      </w:tr>
      <w:tr w:rsidR="00CC7C12" w:rsidRPr="00C266CA" w:rsidTr="00646E9D">
        <w:trPr>
          <w:gridAfter w:val="1"/>
          <w:wAfter w:w="183" w:type="dxa"/>
          <w:cantSplit/>
          <w:trHeight w:val="1134"/>
        </w:trPr>
        <w:tc>
          <w:tcPr>
            <w:tcW w:w="700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CC7C12" w:rsidRPr="00C266CA" w:rsidRDefault="00CC7C12" w:rsidP="00C266CA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C266CA">
              <w:rPr>
                <w:b/>
              </w:rPr>
              <w:t>3º Período</w:t>
            </w:r>
          </w:p>
        </w:tc>
        <w:tc>
          <w:tcPr>
            <w:tcW w:w="10033" w:type="dxa"/>
            <w:gridSpan w:val="5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7C12" w:rsidRPr="00C266CA" w:rsidRDefault="00CC7C12" w:rsidP="00C266CA">
            <w:pPr>
              <w:spacing w:after="0" w:line="240" w:lineRule="auto"/>
            </w:pPr>
          </w:p>
        </w:tc>
      </w:tr>
      <w:tr w:rsidR="00CC7C12" w:rsidRPr="00C266CA" w:rsidTr="00646E9D">
        <w:tblPrEx>
          <w:tblLook w:val="01E0" w:firstRow="1" w:lastRow="1" w:firstColumn="1" w:lastColumn="1" w:noHBand="0" w:noVBand="0"/>
        </w:tblPrEx>
        <w:trPr>
          <w:trHeight w:val="957"/>
        </w:trPr>
        <w:tc>
          <w:tcPr>
            <w:tcW w:w="1091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C7C12" w:rsidRPr="00C266CA" w:rsidRDefault="00CC7C12" w:rsidP="00255B1F">
            <w:pPr>
              <w:tabs>
                <w:tab w:val="left" w:pos="10666"/>
              </w:tabs>
              <w:spacing w:after="0" w:line="240" w:lineRule="auto"/>
              <w:ind w:left="175" w:right="317" w:hanging="175"/>
              <w:jc w:val="both"/>
              <w:rPr>
                <w:sz w:val="16"/>
                <w:szCs w:val="16"/>
              </w:rPr>
            </w:pPr>
            <w:r w:rsidRPr="00C266CA">
              <w:rPr>
                <w:b/>
                <w:sz w:val="16"/>
                <w:szCs w:val="16"/>
              </w:rPr>
              <w:t xml:space="preserve">    Nota:</w:t>
            </w:r>
            <w:r w:rsidRPr="00C266CA">
              <w:rPr>
                <w:sz w:val="16"/>
                <w:szCs w:val="16"/>
              </w:rPr>
              <w:t xml:space="preserve"> A docente poderá adequar esta planificação às características da turma, de acordo com as dificuldades manifestadas pela maioria dos alunos e tendo como referência o Plano de Turma.</w:t>
            </w:r>
          </w:p>
          <w:p w:rsidR="00CC7C12" w:rsidRPr="00C266CA" w:rsidRDefault="00CC7C12" w:rsidP="00346E59">
            <w:pPr>
              <w:tabs>
                <w:tab w:val="left" w:pos="10666"/>
              </w:tabs>
              <w:spacing w:after="0" w:line="240" w:lineRule="auto"/>
              <w:ind w:left="175" w:right="317"/>
              <w:jc w:val="both"/>
              <w:rPr>
                <w:sz w:val="16"/>
                <w:szCs w:val="16"/>
              </w:rPr>
            </w:pPr>
            <w:r w:rsidRPr="00C266CA">
              <w:rPr>
                <w:sz w:val="16"/>
                <w:szCs w:val="16"/>
              </w:rPr>
              <w:t xml:space="preserve">As aulas previstas em cada período incluem aulas de apresentação, lecionação de conteúdos, revisões, fichas de avaliação, entrega e correção das fichas de avaliação, </w:t>
            </w:r>
            <w:proofErr w:type="spellStart"/>
            <w:r w:rsidRPr="00C266CA">
              <w:rPr>
                <w:sz w:val="16"/>
                <w:szCs w:val="16"/>
              </w:rPr>
              <w:t>auto-avaliação</w:t>
            </w:r>
            <w:proofErr w:type="spellEnd"/>
            <w:r w:rsidRPr="00C266CA">
              <w:rPr>
                <w:sz w:val="16"/>
                <w:szCs w:val="16"/>
              </w:rPr>
              <w:t xml:space="preserve"> e atividades interdisciplinares.</w:t>
            </w:r>
          </w:p>
        </w:tc>
      </w:tr>
    </w:tbl>
    <w:p w:rsidR="00CC7C12" w:rsidRDefault="00CC7C12" w:rsidP="00F56A08">
      <w:pPr>
        <w:spacing w:after="0" w:line="240" w:lineRule="auto"/>
        <w:jc w:val="center"/>
      </w:pPr>
      <w:r>
        <w:t>A Professora</w:t>
      </w:r>
      <w:proofErr w:type="gramStart"/>
      <w:r>
        <w:t xml:space="preserve">: </w:t>
      </w:r>
      <w:r>
        <w:rPr>
          <w:rFonts w:ascii="Coronet" w:hAnsi="Coronet"/>
          <w:sz w:val="28"/>
        </w:rPr>
        <w:t xml:space="preserve"> Fátima</w:t>
      </w:r>
      <w:proofErr w:type="gramEnd"/>
      <w:r>
        <w:rPr>
          <w:rFonts w:ascii="Coronet" w:hAnsi="Coronet"/>
          <w:sz w:val="28"/>
        </w:rPr>
        <w:t xml:space="preserve"> Silva</w:t>
      </w:r>
    </w:p>
    <w:sectPr w:rsidR="00CC7C12" w:rsidSect="00255B1F">
      <w:pgSz w:w="11906" w:h="16838"/>
      <w:pgMar w:top="284" w:right="1701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oronet">
    <w:altName w:val="Arabic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43F94"/>
    <w:multiLevelType w:val="multilevel"/>
    <w:tmpl w:val="1560799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4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8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97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4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5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39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03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480" w:hanging="1800"/>
      </w:pPr>
      <w:rPr>
        <w:rFonts w:cs="Times New Roman" w:hint="default"/>
      </w:rPr>
    </w:lvl>
  </w:abstractNum>
  <w:abstractNum w:abstractNumId="1">
    <w:nsid w:val="4A3B080A"/>
    <w:multiLevelType w:val="multilevel"/>
    <w:tmpl w:val="337810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23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4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670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9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05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3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540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740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2B36"/>
    <w:rsid w:val="000B180F"/>
    <w:rsid w:val="000F0B30"/>
    <w:rsid w:val="000F3DC8"/>
    <w:rsid w:val="001A605A"/>
    <w:rsid w:val="001C0084"/>
    <w:rsid w:val="001F55C2"/>
    <w:rsid w:val="00255B1F"/>
    <w:rsid w:val="003010F8"/>
    <w:rsid w:val="00326451"/>
    <w:rsid w:val="00346E59"/>
    <w:rsid w:val="00406695"/>
    <w:rsid w:val="004247B9"/>
    <w:rsid w:val="004577E5"/>
    <w:rsid w:val="0050637F"/>
    <w:rsid w:val="00543C01"/>
    <w:rsid w:val="005A7AB2"/>
    <w:rsid w:val="00624B7A"/>
    <w:rsid w:val="00646E9D"/>
    <w:rsid w:val="00654774"/>
    <w:rsid w:val="006E6FCE"/>
    <w:rsid w:val="00720A1E"/>
    <w:rsid w:val="0074689B"/>
    <w:rsid w:val="00912DE8"/>
    <w:rsid w:val="00952B36"/>
    <w:rsid w:val="009B6C70"/>
    <w:rsid w:val="00A55214"/>
    <w:rsid w:val="00A66C46"/>
    <w:rsid w:val="00AB01CB"/>
    <w:rsid w:val="00AF0A2A"/>
    <w:rsid w:val="00B34D24"/>
    <w:rsid w:val="00B90E14"/>
    <w:rsid w:val="00B94F2F"/>
    <w:rsid w:val="00C266CA"/>
    <w:rsid w:val="00C718C5"/>
    <w:rsid w:val="00CA5848"/>
    <w:rsid w:val="00CC7C12"/>
    <w:rsid w:val="00CD6E00"/>
    <w:rsid w:val="00CF4CC9"/>
    <w:rsid w:val="00E1169F"/>
    <w:rsid w:val="00E52763"/>
    <w:rsid w:val="00F3476D"/>
    <w:rsid w:val="00F56A08"/>
    <w:rsid w:val="00F577BF"/>
    <w:rsid w:val="00F65D9E"/>
    <w:rsid w:val="00F9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C70"/>
    <w:pPr>
      <w:spacing w:after="200" w:line="276" w:lineRule="auto"/>
    </w:pPr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rsid w:val="00952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locked/>
    <w:rsid w:val="00952B36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99"/>
    <w:rsid w:val="00952B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99"/>
    <w:qFormat/>
    <w:rsid w:val="005A7A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648</Words>
  <Characters>3504</Characters>
  <Application>Microsoft Office Word</Application>
  <DocSecurity>0</DocSecurity>
  <Lines>29</Lines>
  <Paragraphs>8</Paragraphs>
  <ScaleCrop>false</ScaleCrop>
  <Company/>
  <LinksUpToDate>false</LinksUpToDate>
  <CharactersWithSpaces>4144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Nave</dc:creator>
  <cp:keywords/>
  <dc:description/>
  <cp:lastModifiedBy>Utilizador</cp:lastModifiedBy>
  <cp:revision>5</cp:revision>
  <cp:lastPrinted>2013-09-17T14:33:00Z</cp:lastPrinted>
  <dcterms:created xsi:type="dcterms:W3CDTF">2014-09-11T09:22:00Z</dcterms:created>
  <dcterms:modified xsi:type="dcterms:W3CDTF">2014-10-27T14:36:00Z</dcterms:modified>
</cp:coreProperties>
</file>